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A4" w:rsidRPr="00882499" w:rsidRDefault="002022A4" w:rsidP="002022A4">
      <w:pPr>
        <w:rPr>
          <w:rStyle w:val="guide"/>
          <w:rFonts w:ascii="Times New Roman" w:hAnsi="Times New Roman" w:cs="Arial"/>
          <w:u w:val="single"/>
        </w:rPr>
      </w:pPr>
      <w:proofErr w:type="gramStart"/>
      <w:r w:rsidRPr="00882499">
        <w:rPr>
          <w:rStyle w:val="guide"/>
          <w:rFonts w:ascii="Times New Roman" w:hAnsi="Times New Roman" w:cs="Arial"/>
          <w:u w:val="single"/>
        </w:rPr>
        <w:t>iPOND</w:t>
      </w:r>
      <w:proofErr w:type="gramEnd"/>
      <w:r w:rsidRPr="00882499">
        <w:rPr>
          <w:rStyle w:val="guide"/>
          <w:rFonts w:ascii="Times New Roman" w:hAnsi="Times New Roman" w:cs="Arial"/>
          <w:u w:val="single"/>
        </w:rPr>
        <w:t>-SILAC Mass Spectrometry</w:t>
      </w:r>
    </w:p>
    <w:p w:rsidR="002022A4" w:rsidRPr="007D7FCB" w:rsidRDefault="002022A4" w:rsidP="002022A4">
      <w:pPr>
        <w:rPr>
          <w:rFonts w:ascii="Times New Roman" w:hAnsi="Times New Roman" w:cs="Arial"/>
        </w:rPr>
      </w:pPr>
      <w:r w:rsidRPr="00882499">
        <w:rPr>
          <w:rStyle w:val="guide"/>
          <w:rFonts w:ascii="Times New Roman" w:hAnsi="Times New Roman" w:cs="Arial"/>
        </w:rPr>
        <w:tab/>
      </w:r>
      <w:proofErr w:type="gramStart"/>
      <w:r w:rsidRPr="00882499">
        <w:rPr>
          <w:rStyle w:val="guide"/>
          <w:rFonts w:ascii="Times New Roman" w:hAnsi="Times New Roman" w:cs="Arial"/>
        </w:rPr>
        <w:t>iPOND</w:t>
      </w:r>
      <w:proofErr w:type="gramEnd"/>
      <w:r w:rsidRPr="00882499">
        <w:rPr>
          <w:rStyle w:val="guide"/>
          <w:rFonts w:ascii="Times New Roman" w:hAnsi="Times New Roman" w:cs="Arial"/>
        </w:rPr>
        <w:t xml:space="preserve"> was performed as described </w:t>
      </w:r>
      <w:r w:rsidRPr="00882499">
        <w:rPr>
          <w:rStyle w:val="guide"/>
          <w:rFonts w:ascii="Times New Roman" w:hAnsi="Times New Roman" w:cs="Arial"/>
        </w:rPr>
        <w:fldChar w:fldCharType="begin"/>
      </w:r>
      <w:r>
        <w:rPr>
          <w:rStyle w:val="guide"/>
          <w:rFonts w:ascii="Times New Roman" w:hAnsi="Times New Roman" w:cs="Arial"/>
        </w:rPr>
        <w:instrText xml:space="preserve"> ADDIN EN.CITE &lt;EndNote&gt;&lt;Cite&gt;&lt;Author&gt;Dungrawala&lt;/Author&gt;&lt;Year&gt;2015&lt;/Year&gt;&lt;RecNum&gt;2224&lt;/RecNum&gt;&lt;DisplayText&gt;(Dungrawala et al., 2015)&lt;/DisplayText&gt;&lt;record&gt;&lt;rec-number&gt;2224&lt;/rec-number&gt;&lt;foreign-keys&gt;&lt;key app="EN" db-id="t2t2psa9iastpwe0ds95edewzez0wew9awv2"&gt;2224&lt;/key&gt;&lt;/foreign-keys&gt;&lt;ref-type name="Journal Article"&gt;17&lt;/ref-type&gt;&lt;contributors&gt;&lt;authors&gt;&lt;author&gt;Dungrawala, H.&lt;/author&gt;&lt;author&gt;Rose, K. L.&lt;/author&gt;&lt;author&gt;Bhat, K. P.&lt;/author&gt;&lt;author&gt;Mohni, K. N.&lt;/author&gt;&lt;author&gt;Glick, G. G.&lt;/author&gt;&lt;author&gt;Couch, F. B.&lt;/author&gt;&lt;author&gt;Cortez, D.&lt;/author&gt;&lt;/authors&gt;&lt;/contributors&gt;&lt;auth-address&gt;Department of Biochemistry, Vanderbilt University School of Medicine, Nashville, TN 37232, USA.&amp;#xD;Department of Biochemistry, Vanderbilt University School of Medicine, Nashville, TN 37232, USA; Mass Spectrometry Research Center, Vanderbilt University School of Medicine, Nashville, TN 37232, USA.&amp;#xD;Department of Biochemistry, Vanderbilt University School of Medicine, Nashville, TN 37232, USA. Electronic address: david.cortez@vanderbilt.edu.&lt;/auth-address&gt;&lt;titles&gt;&lt;title&gt;The Replication Checkpoint Prevents Two Types of Fork Collapse without Regulating Replisome Stability&lt;/title&gt;&lt;secondary-title&gt;Mol Cell&lt;/secondary-title&gt;&lt;alt-title&gt;Molecular cell&lt;/alt-title&gt;&lt;/titles&gt;&lt;periodical&gt;&lt;full-title&gt;Mol Cell&lt;/full-title&gt;&lt;/periodical&gt;&lt;pages&gt;998-1010&lt;/pages&gt;&lt;volume&gt;59&lt;/volume&gt;&lt;number&gt;6&lt;/number&gt;&lt;dates&gt;&lt;year&gt;2015&lt;/year&gt;&lt;pub-dates&gt;&lt;date&gt;Sep 17&lt;/date&gt;&lt;/pub-dates&gt;&lt;/dates&gt;&lt;isbn&gt;1097-4164 (Electronic)&amp;#xD;1097-2765 (Linking)&lt;/isbn&gt;&lt;accession-num&gt;26365379&lt;/accession-num&gt;&lt;urls&gt;&lt;related-urls&gt;&lt;url&gt;http://www.ncbi.nlm.nih.gov/pubmed/26365379&lt;/url&gt;&lt;/related-urls&gt;&lt;/urls&gt;&lt;custom2&gt;4575883&lt;/custom2&gt;&lt;electronic-resource-num&gt;10.1016/j.molcel.2015.07.030&lt;/electronic-resource-num&gt;&lt;/record&gt;&lt;/Cite&gt;&lt;/EndNote&gt;</w:instrText>
      </w:r>
      <w:r w:rsidRPr="00882499">
        <w:rPr>
          <w:rStyle w:val="guide"/>
          <w:rFonts w:ascii="Times New Roman" w:hAnsi="Times New Roman" w:cs="Arial"/>
        </w:rPr>
        <w:fldChar w:fldCharType="separate"/>
      </w:r>
      <w:r>
        <w:rPr>
          <w:rStyle w:val="guide"/>
          <w:rFonts w:ascii="Times New Roman" w:hAnsi="Times New Roman" w:cs="Arial"/>
          <w:noProof/>
        </w:rPr>
        <w:t>(</w:t>
      </w:r>
      <w:hyperlink w:anchor="_ENREF_10" w:tooltip="Dungrawala, 2015 #2224" w:history="1">
        <w:r>
          <w:rPr>
            <w:rStyle w:val="guide"/>
            <w:rFonts w:ascii="Times New Roman" w:hAnsi="Times New Roman" w:cs="Arial"/>
            <w:noProof/>
          </w:rPr>
          <w:t>Dungrawala et al., 2015</w:t>
        </w:r>
      </w:hyperlink>
      <w:r>
        <w:rPr>
          <w:rStyle w:val="guide"/>
          <w:rFonts w:ascii="Times New Roman" w:hAnsi="Times New Roman" w:cs="Arial"/>
          <w:noProof/>
        </w:rPr>
        <w:t>)</w:t>
      </w:r>
      <w:r w:rsidRPr="00882499">
        <w:rPr>
          <w:rStyle w:val="guide"/>
          <w:rFonts w:ascii="Times New Roman" w:hAnsi="Times New Roman" w:cs="Arial"/>
        </w:rPr>
        <w:fldChar w:fldCharType="end"/>
      </w:r>
      <w:r w:rsidRPr="00882499">
        <w:rPr>
          <w:rStyle w:val="guide"/>
          <w:rFonts w:ascii="Times New Roman" w:hAnsi="Times New Roman" w:cs="Arial"/>
        </w:rPr>
        <w:t>.</w:t>
      </w:r>
      <w:r>
        <w:rPr>
          <w:rStyle w:val="guide"/>
          <w:rFonts w:ascii="Times New Roman" w:hAnsi="Times New Roman" w:cs="Arial"/>
        </w:rPr>
        <w:t xml:space="preserve"> Cells were labeled with EdU for 10minutes. </w:t>
      </w:r>
      <w:r w:rsidRPr="007D7FCB">
        <w:rPr>
          <w:rFonts w:ascii="Times New Roman" w:hAnsi="Times New Roman" w:cs="Arial"/>
        </w:rPr>
        <w:t xml:space="preserve">For pulse-chase experiments with thymidine (Sigma), EdU-labeled cells were washed once with temperature- and pH-equilibrated medium containing </w:t>
      </w:r>
      <w:proofErr w:type="gramStart"/>
      <w:r w:rsidRPr="007D7FCB">
        <w:rPr>
          <w:rFonts w:ascii="Times New Roman" w:hAnsi="Times New Roman" w:cs="Arial"/>
        </w:rPr>
        <w:t xml:space="preserve">10 </w:t>
      </w:r>
      <w:proofErr w:type="spellStart"/>
      <w:r w:rsidRPr="007D7FCB">
        <w:rPr>
          <w:rFonts w:ascii="Times New Roman" w:hAnsi="Times New Roman" w:cs="Arial"/>
        </w:rPr>
        <w:t>μM</w:t>
      </w:r>
      <w:proofErr w:type="spellEnd"/>
      <w:proofErr w:type="gramEnd"/>
      <w:r w:rsidRPr="007D7FCB">
        <w:rPr>
          <w:rFonts w:ascii="Times New Roman" w:hAnsi="Times New Roman" w:cs="Arial"/>
        </w:rPr>
        <w:t xml:space="preserve"> thymidine to remove the EdU, then chased into 10 </w:t>
      </w:r>
      <w:proofErr w:type="spellStart"/>
      <w:r w:rsidRPr="007D7FCB">
        <w:rPr>
          <w:rFonts w:ascii="Times New Roman" w:hAnsi="Times New Roman" w:cs="Arial"/>
        </w:rPr>
        <w:t>μM</w:t>
      </w:r>
      <w:proofErr w:type="spellEnd"/>
      <w:r w:rsidRPr="007D7FCB">
        <w:rPr>
          <w:rFonts w:ascii="Times New Roman" w:hAnsi="Times New Roman" w:cs="Arial"/>
        </w:rPr>
        <w:t xml:space="preserve"> thymidine</w:t>
      </w:r>
      <w:r>
        <w:rPr>
          <w:rFonts w:ascii="Times New Roman" w:hAnsi="Times New Roman" w:cs="Arial"/>
        </w:rPr>
        <w:t xml:space="preserve"> for 1 hour</w:t>
      </w:r>
      <w:r w:rsidRPr="007D7FCB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 xml:space="preserve"> </w:t>
      </w:r>
      <w:r w:rsidRPr="007D7FCB">
        <w:rPr>
          <w:rFonts w:ascii="Times New Roman" w:hAnsi="Times New Roman" w:cs="Arial"/>
        </w:rPr>
        <w:t>After labeling, cells were cross-lin</w:t>
      </w:r>
      <w:r>
        <w:rPr>
          <w:rFonts w:ascii="Times New Roman" w:hAnsi="Times New Roman" w:cs="Arial"/>
        </w:rPr>
        <w:t>ked in 1% formaldehyde/PBS for 1</w:t>
      </w:r>
      <w:r w:rsidRPr="007D7FCB">
        <w:rPr>
          <w:rFonts w:ascii="Times New Roman" w:hAnsi="Times New Roman" w:cs="Arial"/>
        </w:rPr>
        <w:t>0 min at room tem</w:t>
      </w:r>
      <w:r>
        <w:rPr>
          <w:rFonts w:ascii="Times New Roman" w:hAnsi="Times New Roman" w:cs="Arial"/>
        </w:rPr>
        <w:t>perature, quenched using 1.</w:t>
      </w:r>
      <w:r w:rsidRPr="007D7FCB">
        <w:rPr>
          <w:rFonts w:ascii="Times New Roman" w:hAnsi="Times New Roman" w:cs="Arial"/>
        </w:rPr>
        <w:t xml:space="preserve">25 M glycine, and washed three times in PBS. Collected cell pellets were frozen at −80°C, then </w:t>
      </w:r>
      <w:proofErr w:type="spellStart"/>
      <w:r w:rsidRPr="007D7FCB">
        <w:rPr>
          <w:rFonts w:ascii="Times New Roman" w:hAnsi="Times New Roman" w:cs="Arial"/>
        </w:rPr>
        <w:t>resuspended</w:t>
      </w:r>
      <w:proofErr w:type="spellEnd"/>
      <w:r w:rsidRPr="007D7FCB">
        <w:rPr>
          <w:rFonts w:ascii="Times New Roman" w:hAnsi="Times New Roman" w:cs="Arial"/>
        </w:rPr>
        <w:t xml:space="preserve"> in 0.25% Triton-X/PBS to permeabilize. Pellets were washed once with 0.5% BSA/PBS and once with PBS prior to the click reaction.</w:t>
      </w:r>
    </w:p>
    <w:p w:rsidR="002022A4" w:rsidRPr="007D7FCB" w:rsidRDefault="002022A4" w:rsidP="002022A4">
      <w:pPr>
        <w:ind w:firstLine="720"/>
        <w:rPr>
          <w:rStyle w:val="guide"/>
          <w:rFonts w:ascii="Times New Roman" w:hAnsi="Times New Roman" w:cs="Arial"/>
        </w:rPr>
      </w:pPr>
      <w:r>
        <w:rPr>
          <w:rStyle w:val="guide"/>
          <w:rFonts w:ascii="Times New Roman" w:hAnsi="Times New Roman" w:cs="Arial"/>
        </w:rPr>
        <w:t>L</w:t>
      </w:r>
      <w:r w:rsidRPr="007D7FCB">
        <w:rPr>
          <w:rStyle w:val="guide"/>
          <w:rFonts w:ascii="Times New Roman" w:hAnsi="Times New Roman" w:cs="Arial"/>
        </w:rPr>
        <w:t>ight and heavy labeled cells were mixed 1:1.</w:t>
      </w:r>
      <w:r>
        <w:rPr>
          <w:rStyle w:val="guide"/>
          <w:rFonts w:ascii="Times New Roman" w:hAnsi="Times New Roman" w:cs="Arial"/>
        </w:rPr>
        <w:t xml:space="preserve"> </w:t>
      </w:r>
      <w:r w:rsidRPr="007D7FCB">
        <w:rPr>
          <w:rStyle w:val="guide"/>
          <w:rFonts w:ascii="Times New Roman" w:hAnsi="Times New Roman" w:cs="Arial"/>
        </w:rPr>
        <w:t xml:space="preserve">The click reaction was completed in </w:t>
      </w:r>
      <w:r>
        <w:rPr>
          <w:rStyle w:val="guide"/>
          <w:rFonts w:ascii="Times New Roman" w:hAnsi="Times New Roman" w:cs="Arial"/>
        </w:rPr>
        <w:t>1</w:t>
      </w:r>
      <w:r w:rsidRPr="007D7FCB">
        <w:rPr>
          <w:rStyle w:val="guide"/>
          <w:rFonts w:ascii="Times New Roman" w:hAnsi="Times New Roman" w:cs="Arial"/>
        </w:rPr>
        <w:t xml:space="preserve"> hr.</w:t>
      </w:r>
      <w:r>
        <w:rPr>
          <w:rStyle w:val="guide"/>
          <w:rFonts w:ascii="Times New Roman" w:hAnsi="Times New Roman" w:cs="Arial"/>
        </w:rPr>
        <w:t xml:space="preserve"> and the cells were lysed by sonication.</w:t>
      </w:r>
      <w:r w:rsidRPr="007D7FCB">
        <w:rPr>
          <w:rStyle w:val="guide"/>
          <w:rFonts w:ascii="Times New Roman" w:hAnsi="Times New Roman" w:cs="Arial"/>
        </w:rPr>
        <w:t xml:space="preserve"> Capture of DNA-protein complexes utilized streptavidin-coupled C1 </w:t>
      </w:r>
      <w:proofErr w:type="spellStart"/>
      <w:r w:rsidRPr="007D7FCB">
        <w:rPr>
          <w:rStyle w:val="guide"/>
          <w:rFonts w:ascii="Times New Roman" w:hAnsi="Times New Roman" w:cs="Arial"/>
        </w:rPr>
        <w:t>magnabeads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for 1 hr. Beads were washed with lysis buffer (1% SDS in 50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Tris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[pH 8.0]), low salt buffer (1% Triton X-100, 20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Tris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[pH 8.0], 2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EDTA, 150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NaCl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), high salt buffer (1% Triton X-100, 20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Tris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[pH 8.0], 2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EDTA, 500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NaCl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), lithium chloride wash buffer (100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Tris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[pH 8.0], 500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LiCl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, 1% </w:t>
      </w:r>
      <w:proofErr w:type="spellStart"/>
      <w:r w:rsidRPr="007D7FCB">
        <w:rPr>
          <w:rStyle w:val="guide"/>
          <w:rFonts w:ascii="Times New Roman" w:hAnsi="Times New Roman" w:cs="Arial"/>
        </w:rPr>
        <w:t>Igepal</w:t>
      </w:r>
      <w:proofErr w:type="spellEnd"/>
      <w:r w:rsidRPr="007D7FCB">
        <w:rPr>
          <w:rStyle w:val="guide"/>
          <w:rFonts w:ascii="Times New Roman" w:hAnsi="Times New Roman" w:cs="Arial"/>
        </w:rPr>
        <w:t>), and twice in lysis buffer.</w:t>
      </w:r>
      <w:r>
        <w:rPr>
          <w:rStyle w:val="guide"/>
          <w:rFonts w:ascii="Times New Roman" w:hAnsi="Times New Roman" w:cs="Arial"/>
        </w:rPr>
        <w:t xml:space="preserve"> </w:t>
      </w:r>
      <w:r w:rsidRPr="007D7FCB">
        <w:rPr>
          <w:rFonts w:ascii="Times New Roman" w:hAnsi="Times New Roman" w:cs="Arial"/>
        </w:rPr>
        <w:t xml:space="preserve"> Captured proteins were eluted and cross-links were reversed in SDS sample buffer by incubating for </w:t>
      </w:r>
      <w:r>
        <w:rPr>
          <w:rFonts w:ascii="Times New Roman" w:hAnsi="Times New Roman" w:cs="Arial"/>
        </w:rPr>
        <w:t>30</w:t>
      </w:r>
      <w:r w:rsidRPr="007D7FCB">
        <w:rPr>
          <w:rFonts w:ascii="Times New Roman" w:hAnsi="Times New Roman" w:cs="Arial"/>
        </w:rPr>
        <w:t xml:space="preserve"> min at 95°C. </w:t>
      </w:r>
    </w:p>
    <w:p w:rsidR="002022A4" w:rsidRPr="007D7FCB" w:rsidRDefault="002022A4" w:rsidP="002022A4">
      <w:pPr>
        <w:ind w:firstLine="720"/>
        <w:rPr>
          <w:rStyle w:val="guide"/>
          <w:rFonts w:ascii="Times New Roman" w:hAnsi="Times New Roman" w:cs="Arial"/>
        </w:rPr>
      </w:pPr>
      <w:proofErr w:type="gramStart"/>
      <w:r w:rsidRPr="007D7FCB">
        <w:rPr>
          <w:rStyle w:val="guide"/>
          <w:rFonts w:ascii="Times New Roman" w:hAnsi="Times New Roman" w:cs="Arial"/>
        </w:rPr>
        <w:t>iPOND</w:t>
      </w:r>
      <w:proofErr w:type="gramEnd"/>
      <w:r w:rsidRPr="007D7FCB">
        <w:rPr>
          <w:rStyle w:val="guide"/>
          <w:rFonts w:ascii="Times New Roman" w:hAnsi="Times New Roman" w:cs="Arial"/>
        </w:rPr>
        <w:t xml:space="preserve"> samples were separated by SDS-PAGE. Gel regions above and below the streptavidin band were excised and treated with 45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DTT for 30 min, and available cysteine residues were </w:t>
      </w:r>
      <w:proofErr w:type="spellStart"/>
      <w:r w:rsidRPr="007D7FCB">
        <w:rPr>
          <w:rStyle w:val="guide"/>
          <w:rFonts w:ascii="Times New Roman" w:hAnsi="Times New Roman" w:cs="Arial"/>
        </w:rPr>
        <w:t>carbamidomethylated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with 100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proofErr w:type="spellStart"/>
      <w:r w:rsidRPr="007D7FCB">
        <w:rPr>
          <w:rStyle w:val="guide"/>
          <w:rFonts w:ascii="Times New Roman" w:hAnsi="Times New Roman" w:cs="Arial"/>
        </w:rPr>
        <w:t>iodoacetamide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for 45 min. After </w:t>
      </w:r>
      <w:proofErr w:type="spellStart"/>
      <w:r w:rsidRPr="007D7FCB">
        <w:rPr>
          <w:rStyle w:val="guide"/>
          <w:rFonts w:ascii="Times New Roman" w:hAnsi="Times New Roman" w:cs="Arial"/>
        </w:rPr>
        <w:t>destaining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the gel pieces with 50% acetonitrile (</w:t>
      </w:r>
      <w:proofErr w:type="spellStart"/>
      <w:r w:rsidRPr="007D7FCB">
        <w:rPr>
          <w:rStyle w:val="guide"/>
          <w:rFonts w:ascii="Times New Roman" w:hAnsi="Times New Roman" w:cs="Arial"/>
        </w:rPr>
        <w:t>MeCN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) in 25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ammonium bicarbonate, proteins were digested with trypsin (</w:t>
      </w:r>
      <w:proofErr w:type="spellStart"/>
      <w:r w:rsidRPr="007D7FCB">
        <w:rPr>
          <w:rStyle w:val="guide"/>
          <w:rFonts w:ascii="Times New Roman" w:hAnsi="Times New Roman" w:cs="Arial"/>
        </w:rPr>
        <w:t>Promega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) in 25 </w:t>
      </w:r>
      <w:proofErr w:type="spellStart"/>
      <w:r w:rsidRPr="007D7FCB">
        <w:rPr>
          <w:rStyle w:val="guide"/>
          <w:rFonts w:ascii="Times New Roman" w:hAnsi="Times New Roman" w:cs="Arial"/>
        </w:rPr>
        <w:t>mM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ammonium bicarbonate at 37°C. Peptides were extracted by gel dehydration (60% </w:t>
      </w:r>
      <w:proofErr w:type="spellStart"/>
      <w:r w:rsidRPr="007D7FCB">
        <w:rPr>
          <w:rStyle w:val="guide"/>
          <w:rFonts w:ascii="Times New Roman" w:hAnsi="Times New Roman" w:cs="Arial"/>
        </w:rPr>
        <w:t>MeCN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, 0.1% </w:t>
      </w:r>
      <w:proofErr w:type="spellStart"/>
      <w:r w:rsidRPr="007D7FCB">
        <w:rPr>
          <w:rStyle w:val="guide"/>
          <w:rFonts w:ascii="Times New Roman" w:hAnsi="Times New Roman" w:cs="Arial"/>
        </w:rPr>
        <w:t>trifluoroacetic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acid [TFA]), vacuum dried, and reconstituted in 0.1% formic acid.</w:t>
      </w:r>
    </w:p>
    <w:p w:rsidR="002022A4" w:rsidRPr="007D7FCB" w:rsidRDefault="002022A4" w:rsidP="002022A4">
      <w:pPr>
        <w:ind w:firstLine="720"/>
        <w:rPr>
          <w:rStyle w:val="guide"/>
          <w:rFonts w:ascii="Times New Roman" w:hAnsi="Times New Roman" w:cs="Arial"/>
        </w:rPr>
      </w:pPr>
      <w:proofErr w:type="spellStart"/>
      <w:r w:rsidRPr="007D7FCB">
        <w:rPr>
          <w:rStyle w:val="guide"/>
          <w:rFonts w:ascii="Times New Roman" w:hAnsi="Times New Roman" w:cs="Arial"/>
        </w:rPr>
        <w:t>MudPIT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</w:t>
      </w:r>
      <w:r>
        <w:rPr>
          <w:rStyle w:val="guide"/>
          <w:rFonts w:ascii="Times New Roman" w:hAnsi="Times New Roman" w:cs="Arial"/>
        </w:rPr>
        <w:t xml:space="preserve">mass spectrometry </w:t>
      </w:r>
      <w:r w:rsidRPr="007D7FCB">
        <w:rPr>
          <w:rStyle w:val="guide"/>
          <w:rFonts w:ascii="Times New Roman" w:hAnsi="Times New Roman" w:cs="Arial"/>
        </w:rPr>
        <w:t xml:space="preserve">analysis was performed with an eight-step salt gradient. Peptides were introduced via </w:t>
      </w:r>
      <w:proofErr w:type="spellStart"/>
      <w:r w:rsidRPr="007D7FCB">
        <w:rPr>
          <w:rStyle w:val="guide"/>
          <w:rFonts w:ascii="Times New Roman" w:hAnsi="Times New Roman" w:cs="Arial"/>
        </w:rPr>
        <w:t>nano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-electrospray into a Q </w:t>
      </w:r>
      <w:proofErr w:type="spellStart"/>
      <w:r w:rsidRPr="007D7FCB">
        <w:rPr>
          <w:rStyle w:val="guide"/>
          <w:rFonts w:ascii="Times New Roman" w:hAnsi="Times New Roman" w:cs="Arial"/>
        </w:rPr>
        <w:t>Exactive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mass spectrometer (Thermo Scientific) operating in the data-dependent mode acquiring higher energy collisional dissociation tandem MS (HCD MS/MS) scans (R = 17,500) after each MS1 scan (R = 70,000) on the 20 most abundant ions using an MS1 ion target of 1 × 106 ions and an MS2 target of 1 × 105 ions. The maximum ion time for MS/MS scans was set to 100 </w:t>
      </w:r>
      <w:proofErr w:type="spellStart"/>
      <w:r w:rsidRPr="007D7FCB">
        <w:rPr>
          <w:rStyle w:val="guide"/>
          <w:rFonts w:ascii="Times New Roman" w:hAnsi="Times New Roman" w:cs="Arial"/>
        </w:rPr>
        <w:t>ms</w:t>
      </w:r>
      <w:proofErr w:type="spellEnd"/>
      <w:r w:rsidRPr="007D7FCB">
        <w:rPr>
          <w:rStyle w:val="guide"/>
          <w:rFonts w:ascii="Times New Roman" w:hAnsi="Times New Roman" w:cs="Arial"/>
        </w:rPr>
        <w:t>, the HCD-normalized collision energy was set to 28, dynamic exclusion was set to 30 s, and peptide match and isotope exclusion were enabled.</w:t>
      </w:r>
    </w:p>
    <w:p w:rsidR="002022A4" w:rsidRPr="00882499" w:rsidRDefault="002022A4" w:rsidP="002022A4">
      <w:pPr>
        <w:ind w:firstLine="720"/>
        <w:rPr>
          <w:rStyle w:val="guide"/>
          <w:rFonts w:ascii="Times New Roman" w:hAnsi="Times New Roman" w:cs="Arial"/>
        </w:rPr>
      </w:pPr>
      <w:r w:rsidRPr="007D7FCB">
        <w:rPr>
          <w:rStyle w:val="guide"/>
          <w:rFonts w:ascii="Times New Roman" w:hAnsi="Times New Roman" w:cs="Arial"/>
        </w:rPr>
        <w:t xml:space="preserve">MS/MS spectra were searched against a human subset database created from the </w:t>
      </w:r>
      <w:proofErr w:type="spellStart"/>
      <w:r w:rsidRPr="007D7FCB">
        <w:rPr>
          <w:rStyle w:val="guide"/>
          <w:rFonts w:ascii="Times New Roman" w:hAnsi="Times New Roman" w:cs="Arial"/>
        </w:rPr>
        <w:t>UniprotKB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protein database (http://www.uniprot.org). Precursor mass tolerance was set to 20 ppm for the first search, and for the main search, a 10-ppm precursor mass tolerance was used. The maximum precursor charge state was set to 7. Variable modifications included </w:t>
      </w:r>
      <w:proofErr w:type="spellStart"/>
      <w:r w:rsidRPr="007D7FCB">
        <w:rPr>
          <w:rStyle w:val="guide"/>
          <w:rFonts w:ascii="Times New Roman" w:hAnsi="Times New Roman" w:cs="Arial"/>
        </w:rPr>
        <w:t>carbamidomethylation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of </w:t>
      </w:r>
      <w:proofErr w:type="spellStart"/>
      <w:r w:rsidRPr="007D7FCB">
        <w:rPr>
          <w:rStyle w:val="guide"/>
          <w:rFonts w:ascii="Times New Roman" w:hAnsi="Times New Roman" w:cs="Arial"/>
        </w:rPr>
        <w:t>cysteines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(+57.0214) and oxidation of </w:t>
      </w:r>
      <w:proofErr w:type="spellStart"/>
      <w:r w:rsidRPr="007D7FCB">
        <w:rPr>
          <w:rStyle w:val="guide"/>
          <w:rFonts w:ascii="Times New Roman" w:hAnsi="Times New Roman" w:cs="Arial"/>
        </w:rPr>
        <w:t>methionines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(+15.9949). Enzyme specificity was set to Trypsin/P, and a maximum of two missed cleavages were allowed. The target-decoy false discovery rate (FDR) for peptide and protein identification was set to 1% for peptides and 2% for proteins. A multiplicity of 2 was used, and Arg10 and Lys8 heavy labels were selected. For SILAC protein ratios, a minimum of two unique peptides and a minimum ratio count of 1 were required, and the </w:t>
      </w:r>
      <w:proofErr w:type="spellStart"/>
      <w:r w:rsidRPr="007D7FCB">
        <w:rPr>
          <w:rStyle w:val="guide"/>
          <w:rFonts w:ascii="Times New Roman" w:hAnsi="Times New Roman" w:cs="Arial"/>
        </w:rPr>
        <w:t>requantify</w:t>
      </w:r>
      <w:proofErr w:type="spellEnd"/>
      <w:r w:rsidRPr="007D7FCB">
        <w:rPr>
          <w:rStyle w:val="guide"/>
          <w:rFonts w:ascii="Times New Roman" w:hAnsi="Times New Roman" w:cs="Arial"/>
        </w:rPr>
        <w:t xml:space="preserve"> option was enabled. </w:t>
      </w:r>
      <w:proofErr w:type="gramStart"/>
      <w:r w:rsidRPr="007D7FCB">
        <w:rPr>
          <w:rStyle w:val="guide"/>
          <w:rFonts w:ascii="Times New Roman" w:hAnsi="Times New Roman" w:cs="Arial"/>
        </w:rPr>
        <w:t>Protein groups identified as reverse hits were removed from the datasets.</w:t>
      </w:r>
      <w:proofErr w:type="gramEnd"/>
      <w:r w:rsidRPr="007D7FCB">
        <w:rPr>
          <w:rStyle w:val="guide"/>
          <w:rFonts w:ascii="Times New Roman" w:hAnsi="Times New Roman" w:cs="Arial"/>
        </w:rPr>
        <w:t xml:space="preserve"> </w:t>
      </w:r>
    </w:p>
    <w:p w:rsidR="00322AD2" w:rsidRDefault="00322AD2">
      <w:bookmarkStart w:id="0" w:name="_GoBack"/>
      <w:bookmarkEnd w:id="0"/>
    </w:p>
    <w:sectPr w:rsidR="00322AD2" w:rsidSect="00C604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A4"/>
    <w:rsid w:val="002022A4"/>
    <w:rsid w:val="00322AD2"/>
    <w:rsid w:val="00C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D239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uide">
    <w:name w:val="guide"/>
    <w:basedOn w:val="DefaultParagraphFont"/>
    <w:rsid w:val="002022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uide">
    <w:name w:val="guide"/>
    <w:basedOn w:val="DefaultParagraphFont"/>
    <w:rsid w:val="0020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2952</Characters>
  <Application>Microsoft Macintosh Word</Application>
  <DocSecurity>0</DocSecurity>
  <Lines>45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Vanderbilt University</Company>
  <LinksUpToDate>false</LinksUpToDate>
  <CharactersWithSpaces>3518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Cortez</dc:creator>
  <cp:keywords/>
  <dc:description/>
  <cp:lastModifiedBy>Dave Cortez</cp:lastModifiedBy>
  <cp:revision>1</cp:revision>
  <dcterms:created xsi:type="dcterms:W3CDTF">2018-11-07T14:39:00Z</dcterms:created>
  <dcterms:modified xsi:type="dcterms:W3CDTF">2018-11-07T14:40:00Z</dcterms:modified>
  <cp:category/>
</cp:coreProperties>
</file>